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CD24" w14:textId="067471F5" w:rsidR="00CB7EDC" w:rsidRDefault="00406B51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7809B" wp14:editId="3AF9AF6B">
                <wp:simplePos x="0" y="0"/>
                <wp:positionH relativeFrom="page">
                  <wp:posOffset>727075</wp:posOffset>
                </wp:positionH>
                <wp:positionV relativeFrom="paragraph">
                  <wp:posOffset>1937385</wp:posOffset>
                </wp:positionV>
                <wp:extent cx="6048375" cy="93345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83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3A786" w14:textId="77777777" w:rsidR="00D04A89" w:rsidRPr="003E1A8A" w:rsidRDefault="00D04A89" w:rsidP="00D04A89">
                            <w:pPr>
                              <w:spacing w:after="160" w:line="259" w:lineRule="auto"/>
                              <w:rPr>
                                <w:rFonts w:ascii="Cambria" w:hAnsi="Cambria" w:cs="Arial"/>
                                <w:b/>
                                <w:noProof/>
                                <w:color w:val="233616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</w:pPr>
                          </w:p>
                          <w:p w14:paraId="245ED0A7" w14:textId="575392AF" w:rsidR="00FD7ABB" w:rsidRPr="003E1A8A" w:rsidRDefault="00AA3E88" w:rsidP="00AA3E88">
                            <w:pPr>
                              <w:spacing w:after="160" w:line="259" w:lineRule="auto"/>
                              <w:jc w:val="center"/>
                              <w:rPr>
                                <w:rFonts w:ascii="Century Gothic" w:hAnsi="Century Gothic" w:cs="Tahom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E1A8A">
                              <w:rPr>
                                <w:rFonts w:ascii="Century Gothic" w:hAnsi="Century Gothic" w:cs="Arial"/>
                                <w:b/>
                                <w:noProof/>
                                <w:color w:val="FFFFFF" w:themeColor="background1"/>
                                <w:spacing w:val="-1"/>
                                <w:w w:val="95"/>
                                <w:sz w:val="36"/>
                                <w:szCs w:val="36"/>
                              </w:rPr>
                              <w:t>Бухгалтерский учет в банках в соотвествии с МСФО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780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7.25pt;margin-top:152.55pt;width:476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" filled="f" stroked="f" strokeweight=".5pt">
                <v:textbox>
                  <w:txbxContent>
                    <w:p w14:paraId="68D3A786" w14:textId="77777777" w:rsidR="00D04A89" w:rsidRPr="003E1A8A" w:rsidRDefault="00D04A89" w:rsidP="00D04A89">
                      <w:pPr>
                        <w:spacing w:after="160" w:line="259" w:lineRule="auto"/>
                        <w:rPr>
                          <w:rFonts w:ascii="Cambria" w:hAnsi="Cambria" w:cs="Arial"/>
                          <w:b/>
                          <w:noProof/>
                          <w:color w:val="233616"/>
                          <w:spacing w:val="-1"/>
                          <w:w w:val="95"/>
                          <w:sz w:val="22"/>
                          <w:szCs w:val="22"/>
                        </w:rPr>
                      </w:pPr>
                    </w:p>
                    <w:p w14:paraId="245ED0A7" w14:textId="575392AF" w:rsidR="00FD7ABB" w:rsidRPr="003E1A8A" w:rsidRDefault="00AA3E88" w:rsidP="00AA3E88">
                      <w:pPr>
                        <w:spacing w:after="160" w:line="259" w:lineRule="auto"/>
                        <w:jc w:val="center"/>
                        <w:rPr>
                          <w:rFonts w:ascii="Century Gothic" w:hAnsi="Century Gothic" w:cs="Tahoma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E1A8A">
                        <w:rPr>
                          <w:rFonts w:ascii="Century Gothic" w:hAnsi="Century Gothic" w:cs="Arial"/>
                          <w:b/>
                          <w:noProof/>
                          <w:color w:val="FFFFFF" w:themeColor="background1"/>
                          <w:spacing w:val="-1"/>
                          <w:w w:val="95"/>
                          <w:sz w:val="36"/>
                          <w:szCs w:val="36"/>
                        </w:rPr>
                        <w:t>Бухгалтерский учет в банках в соотвествии с МСФО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1A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6D7F64" wp14:editId="253BD99F">
                <wp:simplePos x="0" y="0"/>
                <wp:positionH relativeFrom="page">
                  <wp:align>center</wp:align>
                </wp:positionH>
                <wp:positionV relativeFrom="paragraph">
                  <wp:posOffset>5337810</wp:posOffset>
                </wp:positionV>
                <wp:extent cx="5814060" cy="130048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4060" cy="1300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8A7B8" w14:textId="494C63E3" w:rsidR="00CB1112" w:rsidRDefault="00CB1112" w:rsidP="005E5F44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3300"/>
                              </w:rPr>
                            </w:pPr>
                          </w:p>
                          <w:p w14:paraId="44251403" w14:textId="0B6B3839" w:rsidR="005E5F44" w:rsidRDefault="005E5F44" w:rsidP="005E5F44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3300"/>
                              </w:rPr>
                            </w:pPr>
                            <w:r w:rsidRPr="0000052F">
                              <w:rPr>
                                <w:rFonts w:ascii="Century Gothic" w:hAnsi="Century Gothic"/>
                                <w:b/>
                                <w:color w:val="003300"/>
                              </w:rPr>
                              <w:t>Тренер:</w:t>
                            </w:r>
                            <w:r w:rsidR="0000052F">
                              <w:rPr>
                                <w:rFonts w:ascii="Century Gothic" w:hAnsi="Century Gothic"/>
                                <w:b/>
                                <w:color w:val="003300"/>
                              </w:rPr>
                              <w:t xml:space="preserve"> </w:t>
                            </w:r>
                          </w:p>
                          <w:p w14:paraId="096E31E6" w14:textId="751EE609" w:rsidR="00D04A89" w:rsidRDefault="003E1A8A" w:rsidP="00D04A89">
                            <w:pPr>
                              <w:rPr>
                                <w:rFonts w:ascii="Century Gothic" w:hAnsi="Century Gothic" w:cs="Tahoma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Гульмира </w:t>
                            </w:r>
                            <w:proofErr w:type="spellStart"/>
                            <w:r>
                              <w:rPr>
                                <w:rFonts w:ascii="Century Gothic" w:hAnsi="Century Gothic" w:cs="Tahoma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Токтогожоева</w:t>
                            </w:r>
                            <w:proofErr w:type="spellEnd"/>
                            <w:r>
                              <w:rPr>
                                <w:rFonts w:ascii="Century Gothic" w:hAnsi="Century Gothic" w:cs="Tahoma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D04A89" w:rsidRPr="00EC0958">
                              <w:rPr>
                                <w:rFonts w:ascii="Century Gothic" w:hAnsi="Century Gothic" w:cs="Tahoma"/>
                                <w:b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4A89" w:rsidRPr="00EC0958">
                              <w:rPr>
                                <w:rFonts w:ascii="Century Gothic" w:hAnsi="Century Gothic" w:cs="Tahoma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тренер Ака</w:t>
                            </w:r>
                            <w:r w:rsidR="00D04A89">
                              <w:rPr>
                                <w:rFonts w:ascii="Century Gothic" w:hAnsi="Century Gothic" w:cs="Tahoma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демии устойчивого развития СБК. </w:t>
                            </w:r>
                            <w:r w:rsidR="00D04A89" w:rsidRPr="006A5423">
                              <w:rPr>
                                <w:rFonts w:ascii="Century Gothic" w:hAnsi="Century Gothic" w:cs="Tahoma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Партнер </w:t>
                            </w:r>
                            <w:r w:rsidR="00D04A89">
                              <w:rPr>
                                <w:rFonts w:ascii="Century Gothic" w:hAnsi="Century Gothic" w:cs="Tahoma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Бейкер Тилли </w:t>
                            </w:r>
                            <w:r w:rsidR="00D04A89" w:rsidRPr="006A5423">
                              <w:rPr>
                                <w:rFonts w:ascii="Century Gothic" w:hAnsi="Century Gothic" w:cs="Tahoma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по МСФО консалтингу</w:t>
                            </w:r>
                            <w:r w:rsidR="00D04A89" w:rsidRPr="00EC0958">
                              <w:rPr>
                                <w:rFonts w:ascii="Century Gothic" w:hAnsi="Century Gothic" w:cs="Tahoma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4D6FD84" w14:textId="77777777" w:rsidR="0000052F" w:rsidRPr="009154C8" w:rsidRDefault="0000052F" w:rsidP="005E5F44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3300"/>
                              </w:rPr>
                            </w:pPr>
                          </w:p>
                          <w:p w14:paraId="5D7D97D2" w14:textId="77777777" w:rsidR="005E5F44" w:rsidRDefault="005E5F44" w:rsidP="005E5F44">
                            <w:pPr>
                              <w:rPr>
                                <w:rFonts w:ascii="Century Gothic" w:hAnsi="Century Gothic"/>
                                <w:b/>
                                <w:color w:val="003300"/>
                              </w:rPr>
                            </w:pPr>
                          </w:p>
                          <w:p w14:paraId="3FB4C8F3" w14:textId="17940834" w:rsidR="005E5F44" w:rsidRDefault="005E5F44" w:rsidP="005E5F44">
                            <w:pPr>
                              <w:jc w:val="both"/>
                              <w:rPr>
                                <w:rFonts w:ascii="Century Gothic" w:hAnsi="Century Gothic"/>
                                <w:color w:val="003300"/>
                              </w:rPr>
                            </w:pPr>
                            <w:r w:rsidRPr="00A84909">
                              <w:rPr>
                                <w:rFonts w:ascii="Century Gothic" w:hAnsi="Century Gothic"/>
                                <w:color w:val="003300"/>
                              </w:rPr>
                              <w:t xml:space="preserve">. </w:t>
                            </w:r>
                          </w:p>
                          <w:p w14:paraId="5894F5AD" w14:textId="77777777" w:rsidR="00CB7EDC" w:rsidRPr="00DF2627" w:rsidRDefault="00CB7EDC" w:rsidP="005D1C5A">
                            <w:pPr>
                              <w:jc w:val="both"/>
                              <w:rPr>
                                <w:rFonts w:ascii="Century Gothic" w:hAnsi="Century Gothic"/>
                                <w:color w:val="0033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D7F64" id="Надпись 5" o:spid="_x0000_s1027" type="#_x0000_t202" style="position:absolute;margin-left:0;margin-top:420.3pt;width:457.8pt;height:102.4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" filled="f" stroked="f" strokeweight=".5pt">
                <v:textbox>
                  <w:txbxContent>
                    <w:p w14:paraId="2B58A7B8" w14:textId="494C63E3" w:rsidR="00CB1112" w:rsidRDefault="00CB1112" w:rsidP="005E5F44">
                      <w:pPr>
                        <w:jc w:val="both"/>
                        <w:rPr>
                          <w:rFonts w:ascii="Century Gothic" w:hAnsi="Century Gothic"/>
                          <w:b/>
                          <w:color w:val="003300"/>
                        </w:rPr>
                      </w:pPr>
                    </w:p>
                    <w:p w14:paraId="44251403" w14:textId="0B6B3839" w:rsidR="005E5F44" w:rsidRDefault="005E5F44" w:rsidP="005E5F44">
                      <w:pPr>
                        <w:jc w:val="both"/>
                        <w:rPr>
                          <w:rFonts w:ascii="Century Gothic" w:hAnsi="Century Gothic"/>
                          <w:b/>
                          <w:color w:val="003300"/>
                        </w:rPr>
                      </w:pPr>
                      <w:r w:rsidRPr="0000052F">
                        <w:rPr>
                          <w:rFonts w:ascii="Century Gothic" w:hAnsi="Century Gothic"/>
                          <w:b/>
                          <w:color w:val="003300"/>
                        </w:rPr>
                        <w:t>Тренер:</w:t>
                      </w:r>
                      <w:r w:rsidR="0000052F">
                        <w:rPr>
                          <w:rFonts w:ascii="Century Gothic" w:hAnsi="Century Gothic"/>
                          <w:b/>
                          <w:color w:val="003300"/>
                        </w:rPr>
                        <w:t xml:space="preserve"> </w:t>
                      </w:r>
                    </w:p>
                    <w:p w14:paraId="096E31E6" w14:textId="751EE609" w:rsidR="00D04A89" w:rsidRDefault="003E1A8A" w:rsidP="00D04A89">
                      <w:pPr>
                        <w:rPr>
                          <w:rFonts w:ascii="Century Gothic" w:hAnsi="Century Gothic" w:cs="Tahoma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 xml:space="preserve">Гульмира </w:t>
                      </w:r>
                      <w:proofErr w:type="spellStart"/>
                      <w:r>
                        <w:rPr>
                          <w:rFonts w:ascii="Century Gothic" w:hAnsi="Century Gothic" w:cs="Tahoma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>Токтогожоева</w:t>
                      </w:r>
                      <w:proofErr w:type="spellEnd"/>
                      <w:r>
                        <w:rPr>
                          <w:rFonts w:ascii="Century Gothic" w:hAnsi="Century Gothic" w:cs="Tahoma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 xml:space="preserve"> -</w:t>
                      </w:r>
                      <w:r w:rsidR="00D04A89" w:rsidRPr="00EC0958">
                        <w:rPr>
                          <w:rFonts w:ascii="Century Gothic" w:hAnsi="Century Gothic" w:cs="Tahoma"/>
                          <w:b/>
                          <w:color w:val="385623" w:themeColor="accent6" w:themeShade="80"/>
                          <w:sz w:val="32"/>
                          <w:szCs w:val="32"/>
                        </w:rPr>
                        <w:t xml:space="preserve"> </w:t>
                      </w:r>
                      <w:r w:rsidR="00D04A89" w:rsidRPr="00EC0958">
                        <w:rPr>
                          <w:rFonts w:ascii="Century Gothic" w:hAnsi="Century Gothic" w:cs="Tahoma"/>
                          <w:color w:val="385623" w:themeColor="accent6" w:themeShade="80"/>
                          <w:sz w:val="32"/>
                          <w:szCs w:val="32"/>
                        </w:rPr>
                        <w:t>тренер Ака</w:t>
                      </w:r>
                      <w:r w:rsidR="00D04A89">
                        <w:rPr>
                          <w:rFonts w:ascii="Century Gothic" w:hAnsi="Century Gothic" w:cs="Tahoma"/>
                          <w:color w:val="385623" w:themeColor="accent6" w:themeShade="80"/>
                          <w:sz w:val="32"/>
                          <w:szCs w:val="32"/>
                        </w:rPr>
                        <w:t xml:space="preserve">демии устойчивого развития СБК. </w:t>
                      </w:r>
                      <w:r w:rsidR="00D04A89" w:rsidRPr="006A5423">
                        <w:rPr>
                          <w:rFonts w:ascii="Century Gothic" w:hAnsi="Century Gothic" w:cs="Tahoma"/>
                          <w:color w:val="385623" w:themeColor="accent6" w:themeShade="80"/>
                          <w:sz w:val="32"/>
                          <w:szCs w:val="32"/>
                        </w:rPr>
                        <w:t xml:space="preserve">Партнер </w:t>
                      </w:r>
                      <w:r w:rsidR="00D04A89">
                        <w:rPr>
                          <w:rFonts w:ascii="Century Gothic" w:hAnsi="Century Gothic" w:cs="Tahoma"/>
                          <w:color w:val="385623" w:themeColor="accent6" w:themeShade="80"/>
                          <w:sz w:val="32"/>
                          <w:szCs w:val="32"/>
                        </w:rPr>
                        <w:t xml:space="preserve">Бейкер Тилли </w:t>
                      </w:r>
                      <w:r w:rsidR="00D04A89" w:rsidRPr="006A5423">
                        <w:rPr>
                          <w:rFonts w:ascii="Century Gothic" w:hAnsi="Century Gothic" w:cs="Tahoma"/>
                          <w:color w:val="385623" w:themeColor="accent6" w:themeShade="80"/>
                          <w:sz w:val="32"/>
                          <w:szCs w:val="32"/>
                        </w:rPr>
                        <w:t>по МСФО консалтингу</w:t>
                      </w:r>
                      <w:r w:rsidR="00D04A89" w:rsidRPr="00EC0958">
                        <w:rPr>
                          <w:rFonts w:ascii="Century Gothic" w:hAnsi="Century Gothic" w:cs="Tahoma"/>
                          <w:color w:val="385623" w:themeColor="accent6" w:themeShade="80"/>
                          <w:sz w:val="32"/>
                          <w:szCs w:val="32"/>
                        </w:rPr>
                        <w:t>.</w:t>
                      </w:r>
                    </w:p>
                    <w:p w14:paraId="14D6FD84" w14:textId="77777777" w:rsidR="0000052F" w:rsidRPr="009154C8" w:rsidRDefault="0000052F" w:rsidP="005E5F44">
                      <w:pPr>
                        <w:jc w:val="both"/>
                        <w:rPr>
                          <w:rFonts w:ascii="Century Gothic" w:hAnsi="Century Gothic"/>
                          <w:b/>
                          <w:color w:val="003300"/>
                        </w:rPr>
                      </w:pPr>
                    </w:p>
                    <w:p w14:paraId="5D7D97D2" w14:textId="77777777" w:rsidR="005E5F44" w:rsidRDefault="005E5F44" w:rsidP="005E5F44">
                      <w:pPr>
                        <w:rPr>
                          <w:rFonts w:ascii="Century Gothic" w:hAnsi="Century Gothic"/>
                          <w:b/>
                          <w:color w:val="003300"/>
                        </w:rPr>
                      </w:pPr>
                    </w:p>
                    <w:p w14:paraId="3FB4C8F3" w14:textId="17940834" w:rsidR="005E5F44" w:rsidRDefault="005E5F44" w:rsidP="005E5F44">
                      <w:pPr>
                        <w:jc w:val="both"/>
                        <w:rPr>
                          <w:rFonts w:ascii="Century Gothic" w:hAnsi="Century Gothic"/>
                          <w:color w:val="003300"/>
                        </w:rPr>
                      </w:pPr>
                      <w:r w:rsidRPr="00A84909">
                        <w:rPr>
                          <w:rFonts w:ascii="Century Gothic" w:hAnsi="Century Gothic"/>
                          <w:color w:val="003300"/>
                        </w:rPr>
                        <w:t xml:space="preserve">. </w:t>
                      </w:r>
                    </w:p>
                    <w:p w14:paraId="5894F5AD" w14:textId="77777777" w:rsidR="00CB7EDC" w:rsidRPr="00DF2627" w:rsidRDefault="00CB7EDC" w:rsidP="005D1C5A">
                      <w:pPr>
                        <w:jc w:val="both"/>
                        <w:rPr>
                          <w:rFonts w:ascii="Century Gothic" w:hAnsi="Century Gothic"/>
                          <w:color w:val="00330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11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A2A1C" wp14:editId="0C0A81B7">
                <wp:simplePos x="0" y="0"/>
                <wp:positionH relativeFrom="margin">
                  <wp:align>right</wp:align>
                </wp:positionH>
                <wp:positionV relativeFrom="paragraph">
                  <wp:posOffset>2908935</wp:posOffset>
                </wp:positionV>
                <wp:extent cx="6276975" cy="2352675"/>
                <wp:effectExtent l="0" t="0" r="9525" b="9525"/>
                <wp:wrapNone/>
                <wp:docPr id="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C8FAD" w14:textId="3991AB10" w:rsidR="000F15AB" w:rsidRPr="005C08CC" w:rsidRDefault="00CB1112" w:rsidP="00CB1112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rFonts w:ascii="Century Gothic" w:hAnsi="Century Gothic"/>
                                <w:color w:val="213315"/>
                              </w:rPr>
                            </w:pPr>
                            <w:r w:rsidRPr="00CB1112">
                              <w:rPr>
                                <w:rFonts w:ascii="Century Gothic" w:hAnsi="Century Gothic"/>
                                <w:color w:val="003300"/>
                                <w:sz w:val="22"/>
                                <w:szCs w:val="22"/>
                              </w:rPr>
                              <w:t>Участники получат системное понимание применения Международных стандартов финансовой отчетности (МСФО) в деятельности банков и финансово-кредитных организаций. Особое внимание будет уделено требованиям МСФО к учету финансовых инструментов, формированию резервов по ожидаемым кредитным убыткам (IFRS 9), подготовке финансовой отчетности и раскрытию информации о рисках. В ходе тренинга участники разберут практические кейсы по отражению банковских операций в соответствии с МСФО, научатся выявлять типичные ошибки при подготовке отчетности и лучше понимать требования регуляторов, аудиторов и международных стандартов к банковскому учету. Тренинг будет полезен главным бухгалтерам, специалистам бухгалтерских служб, финансовым менеджерам, внутренним аудиторам, риск-менеджерам и сотрудникам подразделений отчетности банков и финансово-кредитных организаций.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2A1C" id="Надпись 3" o:spid="_x0000_s1028" type="#_x0000_t202" style="position:absolute;margin-left:443.05pt;margin-top:229.05pt;width:494.25pt;height:185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" fillcolor="white [3201]" stroked="f" strokeweight=".5pt">
                <v:textbox>
                  <w:txbxContent>
                    <w:p w14:paraId="2D0C8FAD" w14:textId="3991AB10" w:rsidR="000F15AB" w:rsidRPr="005C08CC" w:rsidRDefault="00CB1112" w:rsidP="00CB1112">
                      <w:pPr>
                        <w:spacing w:before="100" w:beforeAutospacing="1" w:after="100" w:afterAutospacing="1"/>
                        <w:jc w:val="both"/>
                        <w:rPr>
                          <w:rFonts w:ascii="Century Gothic" w:hAnsi="Century Gothic"/>
                          <w:color w:val="213315"/>
                        </w:rPr>
                      </w:pPr>
                      <w:r w:rsidRPr="00CB1112">
                        <w:rPr>
                          <w:rFonts w:ascii="Century Gothic" w:hAnsi="Century Gothic"/>
                          <w:color w:val="003300"/>
                          <w:sz w:val="22"/>
                          <w:szCs w:val="22"/>
                        </w:rPr>
                        <w:t>Участники получат системное понимание применения Международных стандартов финансовой отчетности (МСФО) в деятельности банков и финансово-кредитных организаций. Особое внимание будет уделено требованиям МСФО к учету финансовых инструментов, формированию резервов по ожидаемым кредитным убыткам (IFRS 9), подготовке финансовой отчетности и раскрытию информации о рисках. В ходе тренинга участники разберут практические кейсы по отражению банковских операций в соответствии с МСФО, научатся выявлять типичные ошибки при подготовке отчетности и лучше понимать требования регуляторов, аудиторов и международных стандартов к банковскому учету. Тренинг будет полезен главным бухгалтерам, специалистам бухгалтерских служб, финансовым менеджерам, внутренним аудиторам, риск-менеджерам и сотрудникам подразделений отчетности банков и финансово-кредитных организаций.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F9A">
        <w:rPr>
          <w:noProof/>
        </w:rPr>
        <w:drawing>
          <wp:anchor distT="0" distB="0" distL="114300" distR="114300" simplePos="0" relativeHeight="251680768" behindDoc="0" locked="0" layoutInCell="1" allowOverlap="1" wp14:anchorId="1909DDC5" wp14:editId="2E23D452">
            <wp:simplePos x="0" y="0"/>
            <wp:positionH relativeFrom="margin">
              <wp:align>left</wp:align>
            </wp:positionH>
            <wp:positionV relativeFrom="paragraph">
              <wp:posOffset>-137795</wp:posOffset>
            </wp:positionV>
            <wp:extent cx="2402958" cy="1278506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58" cy="127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232">
        <w:rPr>
          <w:noProof/>
        </w:rPr>
        <w:drawing>
          <wp:anchor distT="0" distB="0" distL="114300" distR="114300" simplePos="0" relativeHeight="251670528" behindDoc="1" locked="0" layoutInCell="1" allowOverlap="1" wp14:anchorId="774E4B2B" wp14:editId="5B148A0E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82535" cy="10521950"/>
            <wp:effectExtent l="0" t="0" r="0" b="0"/>
            <wp:wrapNone/>
            <wp:docPr id="2" name="Рисунок 1" descr="E:\НЕ ТРОГАТЬ (тут все документы)\рабочий стол\Invitation T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Е ТРОГАТЬ (тут все документы)\рабочий стол\Invitation Tamp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535" cy="1052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59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5B7D5" wp14:editId="116201A3">
                <wp:simplePos x="0" y="0"/>
                <wp:positionH relativeFrom="column">
                  <wp:posOffset>105410</wp:posOffset>
                </wp:positionH>
                <wp:positionV relativeFrom="paragraph">
                  <wp:posOffset>6626860</wp:posOffset>
                </wp:positionV>
                <wp:extent cx="5951220" cy="4265930"/>
                <wp:effectExtent l="0" t="0" r="0" b="0"/>
                <wp:wrapNone/>
                <wp:docPr id="9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1220" cy="426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3D11B" w14:textId="77777777" w:rsidR="003D69EC" w:rsidRDefault="003D69EC" w:rsidP="005E5F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3300"/>
                                <w:szCs w:val="28"/>
                              </w:rPr>
                            </w:pPr>
                          </w:p>
                          <w:p w14:paraId="4D7C6327" w14:textId="6A4854B0" w:rsidR="003D69EC" w:rsidRDefault="00CB1112" w:rsidP="005E5F4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3300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3300"/>
                                <w:szCs w:val="28"/>
                              </w:rPr>
                              <w:t>23-24 июля</w:t>
                            </w:r>
                            <w:r w:rsidR="005E5F44" w:rsidRPr="005E5F44">
                              <w:rPr>
                                <w:rFonts w:ascii="Century Gothic" w:hAnsi="Century Gothic"/>
                                <w:b/>
                                <w:bCs/>
                                <w:color w:val="003300"/>
                                <w:szCs w:val="28"/>
                              </w:rPr>
                              <w:t xml:space="preserve"> 2026г. </w:t>
                            </w:r>
                          </w:p>
                          <w:p w14:paraId="453BD4E6" w14:textId="73E5C75D" w:rsidR="005E5F44" w:rsidRPr="005E5F44" w:rsidRDefault="005E5F44" w:rsidP="005E5F44">
                            <w:pPr>
                              <w:jc w:val="center"/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</w:pPr>
                            <w:r w:rsidRPr="005E5F44"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  <w:t>09:00-16:00</w:t>
                            </w:r>
                          </w:p>
                          <w:p w14:paraId="23635060" w14:textId="4EF0DE36" w:rsidR="005E5F44" w:rsidRPr="005E5F44" w:rsidRDefault="005E5F44" w:rsidP="005E5F44">
                            <w:pPr>
                              <w:jc w:val="center"/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  <w:t xml:space="preserve">Стоимость курса: </w:t>
                            </w:r>
                            <w:r w:rsidR="00B21071"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  <w:t>1</w:t>
                            </w:r>
                            <w:r w:rsidR="000F15AB"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  <w:t>2</w:t>
                            </w:r>
                            <w:r w:rsidR="00B21071"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  <w:t>0</w:t>
                            </w:r>
                            <w:r w:rsidRPr="005E5F44">
                              <w:rPr>
                                <w:rFonts w:ascii="Century Gothic" w:hAnsi="Century Gothic"/>
                                <w:color w:val="003300"/>
                                <w:sz w:val="22"/>
                              </w:rPr>
                              <w:t>00 сом</w:t>
                            </w:r>
                          </w:p>
                          <w:p w14:paraId="340F3E07" w14:textId="77777777" w:rsidR="005E5F44" w:rsidRDefault="005E5F44" w:rsidP="005E5F44">
                            <w:pPr>
                              <w:jc w:val="center"/>
                              <w:rPr>
                                <w:rFonts w:ascii="Century Gothic" w:hAnsi="Century Gothic"/>
                                <w:color w:val="003300"/>
                                <w:szCs w:val="28"/>
                              </w:rPr>
                            </w:pPr>
                          </w:p>
                          <w:p w14:paraId="7A304BBE" w14:textId="77777777" w:rsidR="00CB7EDC" w:rsidRPr="00C75FC8" w:rsidRDefault="00CB7EDC" w:rsidP="00CB7EDC">
                            <w:pPr>
                              <w:jc w:val="center"/>
                              <w:rPr>
                                <w:rFonts w:ascii="Century Gothic" w:hAnsi="Century Gothic"/>
                                <w:color w:val="003300"/>
                                <w:sz w:val="28"/>
                                <w:szCs w:val="28"/>
                              </w:rPr>
                            </w:pPr>
                          </w:p>
                          <w:p w14:paraId="29D6A918" w14:textId="77DAE2E9" w:rsidR="00237FE9" w:rsidRPr="00C75FC8" w:rsidRDefault="00C74388" w:rsidP="00C74388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 wp14:anchorId="156B569D" wp14:editId="51E677E9">
                                  <wp:extent cx="701040" cy="701040"/>
                                  <wp:effectExtent l="0" t="0" r="3810" b="381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040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 wp14:anchorId="150B15C5" wp14:editId="3D8F0172">
                                  <wp:extent cx="697230" cy="697230"/>
                                  <wp:effectExtent l="0" t="0" r="7620" b="7620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7230" cy="697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74388">
                              <w:rPr>
                                <w:rFonts w:ascii="Century Gothic" w:hAnsi="Century Gothic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925A238" wp14:editId="5FE88FA0">
                                  <wp:extent cx="1543050" cy="800100"/>
                                  <wp:effectExtent l="0" t="0" r="0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5B7D5" id="Надпись 6" o:spid="_x0000_s1029" type="#_x0000_t202" style="position:absolute;margin-left:8.3pt;margin-top:521.8pt;width:468.6pt;height:3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" filled="f" stroked="f" strokeweight=".5pt">
                <v:textbox>
                  <w:txbxContent>
                    <w:p w14:paraId="3ED3D11B" w14:textId="77777777" w:rsidR="003D69EC" w:rsidRDefault="003D69EC" w:rsidP="005E5F4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3300"/>
                          <w:szCs w:val="28"/>
                        </w:rPr>
                      </w:pPr>
                    </w:p>
                    <w:p w14:paraId="4D7C6327" w14:textId="6A4854B0" w:rsidR="003D69EC" w:rsidRDefault="00CB1112" w:rsidP="005E5F4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3300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3300"/>
                          <w:szCs w:val="28"/>
                        </w:rPr>
                        <w:t>23-24 июля</w:t>
                      </w:r>
                      <w:r w:rsidR="005E5F44" w:rsidRPr="005E5F44">
                        <w:rPr>
                          <w:rFonts w:ascii="Century Gothic" w:hAnsi="Century Gothic"/>
                          <w:b/>
                          <w:bCs/>
                          <w:color w:val="003300"/>
                          <w:szCs w:val="28"/>
                        </w:rPr>
                        <w:t xml:space="preserve"> 2026г. </w:t>
                      </w:r>
                    </w:p>
                    <w:p w14:paraId="453BD4E6" w14:textId="73E5C75D" w:rsidR="005E5F44" w:rsidRPr="005E5F44" w:rsidRDefault="005E5F44" w:rsidP="005E5F44">
                      <w:pPr>
                        <w:jc w:val="center"/>
                        <w:rPr>
                          <w:rFonts w:ascii="Century Gothic" w:hAnsi="Century Gothic"/>
                          <w:color w:val="003300"/>
                          <w:sz w:val="22"/>
                        </w:rPr>
                      </w:pPr>
                      <w:r w:rsidRPr="005E5F44">
                        <w:rPr>
                          <w:rFonts w:ascii="Century Gothic" w:hAnsi="Century Gothic"/>
                          <w:color w:val="003300"/>
                          <w:sz w:val="22"/>
                        </w:rPr>
                        <w:t>09:00-16:00</w:t>
                      </w:r>
                    </w:p>
                    <w:p w14:paraId="23635060" w14:textId="4EF0DE36" w:rsidR="005E5F44" w:rsidRPr="005E5F44" w:rsidRDefault="005E5F44" w:rsidP="005E5F44">
                      <w:pPr>
                        <w:jc w:val="center"/>
                        <w:rPr>
                          <w:rFonts w:ascii="Century Gothic" w:hAnsi="Century Gothic"/>
                          <w:color w:val="003300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color w:val="003300"/>
                          <w:sz w:val="22"/>
                        </w:rPr>
                        <w:t xml:space="preserve">Стоимость курса: </w:t>
                      </w:r>
                      <w:r w:rsidR="00B21071">
                        <w:rPr>
                          <w:rFonts w:ascii="Century Gothic" w:hAnsi="Century Gothic"/>
                          <w:color w:val="003300"/>
                          <w:sz w:val="22"/>
                        </w:rPr>
                        <w:t>1</w:t>
                      </w:r>
                      <w:r w:rsidR="000F15AB">
                        <w:rPr>
                          <w:rFonts w:ascii="Century Gothic" w:hAnsi="Century Gothic"/>
                          <w:color w:val="003300"/>
                          <w:sz w:val="22"/>
                        </w:rPr>
                        <w:t>2</w:t>
                      </w:r>
                      <w:r w:rsidR="00B21071">
                        <w:rPr>
                          <w:rFonts w:ascii="Century Gothic" w:hAnsi="Century Gothic"/>
                          <w:color w:val="003300"/>
                          <w:sz w:val="22"/>
                        </w:rPr>
                        <w:t>0</w:t>
                      </w:r>
                      <w:r w:rsidRPr="005E5F44">
                        <w:rPr>
                          <w:rFonts w:ascii="Century Gothic" w:hAnsi="Century Gothic"/>
                          <w:color w:val="003300"/>
                          <w:sz w:val="22"/>
                        </w:rPr>
                        <w:t>00 сом</w:t>
                      </w:r>
                    </w:p>
                    <w:p w14:paraId="340F3E07" w14:textId="77777777" w:rsidR="005E5F44" w:rsidRDefault="005E5F44" w:rsidP="005E5F44">
                      <w:pPr>
                        <w:jc w:val="center"/>
                        <w:rPr>
                          <w:rFonts w:ascii="Century Gothic" w:hAnsi="Century Gothic"/>
                          <w:color w:val="003300"/>
                          <w:szCs w:val="28"/>
                        </w:rPr>
                      </w:pPr>
                    </w:p>
                    <w:p w14:paraId="7A304BBE" w14:textId="77777777" w:rsidR="00CB7EDC" w:rsidRPr="00C75FC8" w:rsidRDefault="00CB7EDC" w:rsidP="00CB7EDC">
                      <w:pPr>
                        <w:jc w:val="center"/>
                        <w:rPr>
                          <w:rFonts w:ascii="Century Gothic" w:hAnsi="Century Gothic"/>
                          <w:color w:val="003300"/>
                          <w:sz w:val="28"/>
                          <w:szCs w:val="28"/>
                        </w:rPr>
                      </w:pPr>
                    </w:p>
                    <w:p w14:paraId="29D6A918" w14:textId="77DAE2E9" w:rsidR="00237FE9" w:rsidRPr="00C75FC8" w:rsidRDefault="00C74388" w:rsidP="00C74388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 wp14:anchorId="156B569D" wp14:editId="51E677E9">
                            <wp:extent cx="701040" cy="701040"/>
                            <wp:effectExtent l="0" t="0" r="3810" b="381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040" cy="701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 wp14:anchorId="150B15C5" wp14:editId="3D8F0172">
                            <wp:extent cx="697230" cy="697230"/>
                            <wp:effectExtent l="0" t="0" r="7620" b="7620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7230" cy="697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74388">
                        <w:rPr>
                          <w:rFonts w:ascii="Century Gothic" w:hAnsi="Century Gothic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925A238" wp14:editId="5FE88FA0">
                            <wp:extent cx="1543050" cy="800100"/>
                            <wp:effectExtent l="0" t="0" r="0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7EDC">
        <w:br w:type="page"/>
      </w:r>
    </w:p>
    <w:p w14:paraId="018C00A8" w14:textId="135765B9" w:rsidR="000F15AB" w:rsidRDefault="00406B51" w:rsidP="000F15AB">
      <w:pPr>
        <w:spacing w:after="160" w:line="259" w:lineRule="auto"/>
        <w:rPr>
          <w:rFonts w:ascii="Cambria" w:hAnsi="Cambria" w:cs="Arial"/>
          <w:b/>
          <w:noProof/>
          <w:color w:val="000000" w:themeColor="text1"/>
          <w:spacing w:val="-1"/>
          <w:w w:val="95"/>
          <w:sz w:val="20"/>
          <w:szCs w:val="20"/>
        </w:rPr>
      </w:pPr>
      <w:r>
        <w:lastRenderedPageBreak/>
        <w:drawing>
          <wp:anchor distT="0" distB="0" distL="114300" distR="114300" simplePos="0" relativeHeight="251674624" behindDoc="1" locked="0" layoutInCell="1" allowOverlap="1" wp14:anchorId="0C86C623" wp14:editId="17CB62D5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492365" cy="10791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10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1343B43A" wp14:editId="0B51A9B2">
            <wp:simplePos x="0" y="0"/>
            <wp:positionH relativeFrom="margin">
              <wp:align>left</wp:align>
            </wp:positionH>
            <wp:positionV relativeFrom="paragraph">
              <wp:posOffset>-167640</wp:posOffset>
            </wp:positionV>
            <wp:extent cx="2228850" cy="1185871"/>
            <wp:effectExtent l="0" t="0" r="0" b="0"/>
            <wp:wrapNone/>
            <wp:docPr id="1146123682" name="Рисунок 1146123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337D2" w14:textId="0AEA6123" w:rsidR="000F15AB" w:rsidRDefault="000F15AB" w:rsidP="000F15AB">
      <w:pPr>
        <w:spacing w:after="160" w:line="259" w:lineRule="auto"/>
        <w:rPr>
          <w:rFonts w:ascii="Cambria" w:hAnsi="Cambria" w:cs="Arial"/>
          <w:b/>
          <w:noProof/>
          <w:color w:val="000000" w:themeColor="text1"/>
          <w:spacing w:val="-1"/>
          <w:w w:val="95"/>
          <w:sz w:val="20"/>
          <w:szCs w:val="20"/>
        </w:rPr>
      </w:pPr>
    </w:p>
    <w:p w14:paraId="4B16CB25" w14:textId="30843FC9" w:rsidR="000F15AB" w:rsidRDefault="000F15AB" w:rsidP="000F15AB">
      <w:pPr>
        <w:spacing w:after="160" w:line="259" w:lineRule="auto"/>
        <w:rPr>
          <w:rFonts w:ascii="Cambria" w:hAnsi="Cambria" w:cs="Arial"/>
          <w:b/>
          <w:noProof/>
          <w:color w:val="000000" w:themeColor="text1"/>
          <w:spacing w:val="-1"/>
          <w:w w:val="95"/>
          <w:sz w:val="20"/>
          <w:szCs w:val="20"/>
        </w:rPr>
      </w:pPr>
    </w:p>
    <w:p w14:paraId="69A56E88" w14:textId="35ACF2C4" w:rsidR="000F15AB" w:rsidRDefault="000F15AB" w:rsidP="000F15AB">
      <w:pPr>
        <w:spacing w:after="160" w:line="259" w:lineRule="auto"/>
        <w:rPr>
          <w:rFonts w:ascii="Cambria" w:hAnsi="Cambria" w:cs="Arial"/>
          <w:b/>
          <w:noProof/>
          <w:color w:val="000000" w:themeColor="text1"/>
          <w:spacing w:val="-1"/>
          <w:w w:val="95"/>
          <w:sz w:val="20"/>
          <w:szCs w:val="20"/>
        </w:rPr>
      </w:pPr>
    </w:p>
    <w:p w14:paraId="1145530A" w14:textId="72465FC5" w:rsidR="000F15AB" w:rsidRPr="004D2C09" w:rsidRDefault="000F15AB" w:rsidP="000F15AB">
      <w:pPr>
        <w:spacing w:after="160" w:line="259" w:lineRule="auto"/>
        <w:rPr>
          <w:rFonts w:ascii="Cambria" w:hAnsi="Cambria" w:cs="Arial"/>
          <w:b/>
          <w:noProof/>
          <w:color w:val="233616"/>
          <w:spacing w:val="-1"/>
          <w:w w:val="95"/>
        </w:rPr>
      </w:pPr>
    </w:p>
    <w:p w14:paraId="4C921921" w14:textId="77777777" w:rsidR="00406B51" w:rsidRDefault="003E1A8A" w:rsidP="00406B51">
      <w:pPr>
        <w:spacing w:after="160" w:line="259" w:lineRule="auto"/>
        <w:rPr>
          <w:rFonts w:ascii="Century Gothic" w:hAnsi="Century Gothic"/>
          <w:b/>
          <w:bCs/>
          <w:sz w:val="28"/>
          <w:szCs w:val="28"/>
        </w:rPr>
      </w:pPr>
      <w:r w:rsidRPr="003E1A8A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5255E01C" w14:textId="35C47390" w:rsidR="000F15AB" w:rsidRPr="00406B51" w:rsidRDefault="003E1A8A" w:rsidP="00406B51">
      <w:pPr>
        <w:spacing w:after="160" w:line="259" w:lineRule="auto"/>
        <w:rPr>
          <w:rFonts w:ascii="Century Gothic" w:hAnsi="Century Gothic" w:cs="Arial"/>
          <w:b/>
          <w:bCs/>
          <w:noProof/>
          <w:color w:val="233616"/>
          <w:spacing w:val="-1"/>
          <w:w w:val="95"/>
          <w:sz w:val="32"/>
          <w:szCs w:val="32"/>
        </w:rPr>
      </w:pPr>
      <w:r w:rsidRPr="003E1A8A">
        <w:rPr>
          <w:rFonts w:ascii="Century Gothic" w:hAnsi="Century Gothic"/>
          <w:b/>
          <w:bCs/>
          <w:noProof/>
          <w:sz w:val="28"/>
          <w:szCs w:val="28"/>
        </w:rPr>
        <w:t>Бухгалтерский учет в банках в соотвествии с МСФО</w:t>
      </w:r>
    </w:p>
    <w:p w14:paraId="438384E3" w14:textId="42D5E730" w:rsidR="000F15AB" w:rsidRPr="000F15AB" w:rsidRDefault="00406B51" w:rsidP="000F15AB">
      <w:pPr>
        <w:spacing w:after="160" w:line="259" w:lineRule="auto"/>
        <w:rPr>
          <w:rFonts w:ascii="Cambria" w:hAnsi="Cambria" w:cs="Arial"/>
          <w:b/>
          <w:noProof/>
          <w:color w:val="000000" w:themeColor="text1"/>
          <w:spacing w:val="-1"/>
          <w:w w:val="95"/>
          <w:sz w:val="20"/>
          <w:szCs w:val="20"/>
        </w:rPr>
      </w:pPr>
      <w:r w:rsidRPr="003E1A8A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ABFB0B" wp14:editId="2312EA97">
                <wp:simplePos x="0" y="0"/>
                <wp:positionH relativeFrom="page">
                  <wp:align>center</wp:align>
                </wp:positionH>
                <wp:positionV relativeFrom="paragraph">
                  <wp:posOffset>223520</wp:posOffset>
                </wp:positionV>
                <wp:extent cx="6029325" cy="6010275"/>
                <wp:effectExtent l="0" t="0" r="9525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1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13BF8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>1. КОНЦЕПТУАЛЬНЫЕ ОСНОВЫ ПРЕДСТАВЛЕНИЯ ФИНАНСОВОЙ ОТЧЕТНОСТИ.</w:t>
                            </w:r>
                          </w:p>
                          <w:p w14:paraId="48E64C7F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2. ПРЕДСТАВЛЕНИЕ ИНФОРМАЦИИ В ФИНАНСОВОЙ ОТЧЕТНОСТИ.   </w:t>
                            </w:r>
                          </w:p>
                          <w:p w14:paraId="46116ED7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>3. СОБЫТИЯ ПОСЛЕ ОТЧЕТНОГО ПЕРИОДА.</w:t>
                            </w:r>
                          </w:p>
                          <w:p w14:paraId="25D60B9E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>4. УЧЕТНЫЕ ПОЛИТИКИ, ИЗМЕНЕНИЯ В БУХГАЛТЕРСКИХ ОЦЕНКАХ И ОШИБКИ.</w:t>
                            </w:r>
                          </w:p>
                          <w:p w14:paraId="1F887A40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>5. МЕЖДУНАРОДНЫЙ КОДЕК ЭТИКИ ПРОФЕССИОНАЛЬНЫХ БУХГАЛТЕРОВ.</w:t>
                            </w:r>
                          </w:p>
                          <w:p w14:paraId="51C6B886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>6. ФИНАНСОВЫЕ ИНСТРУМЕНТЫ.</w:t>
                            </w:r>
                          </w:p>
                          <w:p w14:paraId="4FA1CD43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>7. ОСНОВНЫЕ СРЕДСТВА И НЕМАТЕРИАЛЬНЫЕ АКТИВЫ</w:t>
                            </w:r>
                          </w:p>
                          <w:p w14:paraId="0D4C625A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8. АРЕНДА</w:t>
                            </w:r>
                          </w:p>
                          <w:p w14:paraId="4665D676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9. ОБЕСЦЕНЕНИЕ АКТИВОВ.</w:t>
                            </w:r>
                          </w:p>
                          <w:p w14:paraId="4BE13672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10.ОЦЕНОЧНЫЕ ОБЯЗАТЕЛЬСТВА, УСЛОВНЫЕ АКТИВЫ И УСЛОВНЫЕ ОБЯЗАТЕЛЬСТВА.</w:t>
                            </w:r>
                          </w:p>
                          <w:p w14:paraId="19F29B7E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11. АКТИВЫ, ПРЕДНАЗНАЧЕННЫЕ ДЛЯ ПРОДАЖИ.</w:t>
                            </w:r>
                          </w:p>
                          <w:p w14:paraId="0B43EFB7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12. ОЦЕНКА СПРАВЕДЛИВОЙ СТОИМОСТИ.</w:t>
                            </w:r>
                          </w:p>
                          <w:p w14:paraId="48500923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13. ВЛИЯНИЕ ИЗМЕНЕНИЙ ВАЛЮТНЫХ КУРСОВ.</w:t>
                            </w:r>
                          </w:p>
                          <w:p w14:paraId="417B4C65" w14:textId="77777777" w:rsidR="00D04A89" w:rsidRPr="00D04A89" w:rsidRDefault="00D04A89" w:rsidP="00D04A89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14. ОСНОВНЫЕ КОНЦЕПЦИИ ВРЕМЕННОЙ СТОИМОСТИ ДЕНЕГ.</w:t>
                            </w:r>
                          </w:p>
                          <w:p w14:paraId="7A02EDAD" w14:textId="531449C6" w:rsidR="004D2C09" w:rsidRPr="00406B51" w:rsidRDefault="00D04A89" w:rsidP="00406B51">
                            <w:pPr>
                              <w:spacing w:line="480" w:lineRule="auto"/>
                              <w:rPr>
                                <w:color w:val="213315"/>
                              </w:rPr>
                            </w:pPr>
                            <w:r w:rsidRPr="00D04A89">
                              <w:rPr>
                                <w:rFonts w:ascii="Century Gothic" w:hAnsi="Century Gothic"/>
                                <w:b/>
                                <w:color w:val="213315"/>
                              </w:rPr>
                              <w:t xml:space="preserve"> 15. РАСКРЫТИЕ ИНФОРМАЦИЯ ПО СВЯЗАННЫМ СТОРОНАМ</w:t>
                            </w:r>
                          </w:p>
                          <w:p w14:paraId="04DA32C0" w14:textId="41D9A70C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55EA5325" w14:textId="19849FD7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0FF4B614" w14:textId="39F9CEDE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3F81FDEE" w14:textId="78F760C9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4548EA3E" w14:textId="194F23AB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0C18141E" w14:textId="12C870D5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2E9D5C1E" w14:textId="65E3C256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6DA35C78" w14:textId="2F1F51C5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5F90B4E0" w14:textId="4D77EC10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0CA7F0DE" w14:textId="21D019F7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4780DDBD" w14:textId="35C780AA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419FCDE7" w14:textId="2AAAF016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7AC9354F" w14:textId="140F162E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21D2AD91" w14:textId="2A5958C3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40AEF673" w14:textId="133169CE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69B4B702" w14:textId="54DDCA40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5BA4E31F" w14:textId="5FAA0F5A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1A1BC989" w14:textId="370F5E71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63A6EE70" w14:textId="16163347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6CB9F68B" w14:textId="353424D6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2C7606C7" w14:textId="46EEBC63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4FBDEF5D" w14:textId="4494B4FA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17EFADC5" w14:textId="60EA14F6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0F331CA1" w14:textId="36DDF83F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7C8965B8" w14:textId="3E104612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115CEEB1" w14:textId="353DC116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1D253918" w14:textId="380C07DD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40968154" w14:textId="68EC3766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4916339F" w14:textId="73C7465B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3EE30AF8" w14:textId="272893F4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5AC0B288" w14:textId="2D8E02C5" w:rsidR="004D2C09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  <w:p w14:paraId="3C0D009B" w14:textId="77777777" w:rsidR="004D2C09" w:rsidRPr="00FD38D8" w:rsidRDefault="004D2C09" w:rsidP="004D2C09">
                            <w:pPr>
                              <w:jc w:val="both"/>
                              <w:rPr>
                                <w:rFonts w:ascii="Century Gothic" w:hAnsi="Century Gothic"/>
                                <w:color w:val="293E1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BFB0B" id="Надпись 10" o:spid="_x0000_s1030" type="#_x0000_t202" style="position:absolute;margin-left:0;margin-top:17.6pt;width:474.75pt;height:473.2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" fillcolor="white [3201]" stroked="f" strokeweight=".5pt">
                <v:textbox>
                  <w:txbxContent>
                    <w:p w14:paraId="10813BF8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>1. КОНЦЕПТУАЛЬНЫЕ ОСНОВЫ ПРЕДСТАВЛЕНИЯ ФИНАНСОВОЙ ОТЧЕТНОСТИ.</w:t>
                      </w:r>
                    </w:p>
                    <w:p w14:paraId="48E64C7F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2. ПРЕДСТАВЛЕНИЕ ИНФОРМАЦИИ В ФИНАНСОВОЙ ОТЧЕТНОСТИ.   </w:t>
                      </w:r>
                    </w:p>
                    <w:p w14:paraId="46116ED7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>3. СОБЫТИЯ ПОСЛЕ ОТЧЕТНОГО ПЕРИОДА.</w:t>
                      </w:r>
                    </w:p>
                    <w:p w14:paraId="25D60B9E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>4. УЧЕТНЫЕ ПОЛИТИКИ, ИЗМЕНЕНИЯ В БУХГАЛТЕРСКИХ ОЦЕНКАХ И ОШИБКИ.</w:t>
                      </w:r>
                    </w:p>
                    <w:p w14:paraId="1F887A40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>5. МЕЖДУНАРОДНЫЙ КОДЕК ЭТИКИ ПРОФЕССИОНАЛЬНЫХ БУХГАЛТЕРОВ.</w:t>
                      </w:r>
                    </w:p>
                    <w:p w14:paraId="51C6B886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>6. ФИНАНСОВЫЕ ИНСТРУМЕНТЫ.</w:t>
                      </w:r>
                    </w:p>
                    <w:p w14:paraId="4FA1CD43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>7. ОСНОВНЫЕ СРЕДСТВА И НЕМАТЕРИАЛЬНЫЕ АКТИВЫ</w:t>
                      </w:r>
                    </w:p>
                    <w:p w14:paraId="0D4C625A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8. АРЕНДА</w:t>
                      </w:r>
                    </w:p>
                    <w:p w14:paraId="4665D676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9. ОБЕСЦЕНЕНИЕ АКТИВОВ.</w:t>
                      </w:r>
                    </w:p>
                    <w:p w14:paraId="4BE13672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10.ОЦЕНОЧНЫЕ ОБЯЗАТЕЛЬСТВА, УСЛОВНЫЕ АКТИВЫ И УСЛОВНЫЕ ОБЯЗАТЕЛЬСТВА.</w:t>
                      </w:r>
                    </w:p>
                    <w:p w14:paraId="19F29B7E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11. АКТИВЫ, ПРЕДНАЗНАЧЕННЫЕ ДЛЯ ПРОДАЖИ.</w:t>
                      </w:r>
                    </w:p>
                    <w:p w14:paraId="0B43EFB7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12. ОЦЕНКА СПРАВЕДЛИВОЙ СТОИМОСТИ.</w:t>
                      </w:r>
                    </w:p>
                    <w:p w14:paraId="48500923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13. ВЛИЯНИЕ ИЗМЕНЕНИЙ ВАЛЮТНЫХ КУРСОВ.</w:t>
                      </w:r>
                    </w:p>
                    <w:p w14:paraId="417B4C65" w14:textId="77777777" w:rsidR="00D04A89" w:rsidRPr="00D04A89" w:rsidRDefault="00D04A89" w:rsidP="00D04A89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14. ОСНОВНЫЕ КОНЦЕПЦИИ ВРЕМЕННОЙ СТОИМОСТИ ДЕНЕГ.</w:t>
                      </w:r>
                    </w:p>
                    <w:p w14:paraId="7A02EDAD" w14:textId="531449C6" w:rsidR="004D2C09" w:rsidRPr="00406B51" w:rsidRDefault="00D04A89" w:rsidP="00406B51">
                      <w:pPr>
                        <w:spacing w:line="480" w:lineRule="auto"/>
                        <w:rPr>
                          <w:color w:val="213315"/>
                        </w:rPr>
                      </w:pPr>
                      <w:r w:rsidRPr="00D04A89">
                        <w:rPr>
                          <w:rFonts w:ascii="Century Gothic" w:hAnsi="Century Gothic"/>
                          <w:b/>
                          <w:color w:val="213315"/>
                        </w:rPr>
                        <w:t xml:space="preserve"> 15. РАСКРЫТИЕ ИНФОРМАЦИЯ ПО СВЯЗАННЫМ СТОРОНАМ</w:t>
                      </w:r>
                    </w:p>
                    <w:p w14:paraId="04DA32C0" w14:textId="41D9A70C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55EA5325" w14:textId="19849FD7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0FF4B614" w14:textId="39F9CEDE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3F81FDEE" w14:textId="78F760C9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4548EA3E" w14:textId="194F23AB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0C18141E" w14:textId="12C870D5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2E9D5C1E" w14:textId="65E3C256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6DA35C78" w14:textId="2F1F51C5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5F90B4E0" w14:textId="4D77EC10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0CA7F0DE" w14:textId="21D019F7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4780DDBD" w14:textId="35C780AA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419FCDE7" w14:textId="2AAAF016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7AC9354F" w14:textId="140F162E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21D2AD91" w14:textId="2A5958C3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40AEF673" w14:textId="133169CE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69B4B702" w14:textId="54DDCA40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5BA4E31F" w14:textId="5FAA0F5A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1A1BC989" w14:textId="370F5E71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63A6EE70" w14:textId="16163347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6CB9F68B" w14:textId="353424D6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2C7606C7" w14:textId="46EEBC63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4FBDEF5D" w14:textId="4494B4FA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17EFADC5" w14:textId="60EA14F6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0F331CA1" w14:textId="36DDF83F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7C8965B8" w14:textId="3E104612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115CEEB1" w14:textId="353DC116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1D253918" w14:textId="380C07DD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40968154" w14:textId="68EC3766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4916339F" w14:textId="73C7465B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3EE30AF8" w14:textId="272893F4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5AC0B288" w14:textId="2D8E02C5" w:rsidR="004D2C09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  <w:p w14:paraId="3C0D009B" w14:textId="77777777" w:rsidR="004D2C09" w:rsidRPr="00FD38D8" w:rsidRDefault="004D2C09" w:rsidP="004D2C09">
                      <w:pPr>
                        <w:jc w:val="both"/>
                        <w:rPr>
                          <w:rFonts w:ascii="Century Gothic" w:hAnsi="Century Gothic"/>
                          <w:color w:val="293E1A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2A36F89" w14:textId="65344923" w:rsidR="005E5F44" w:rsidRDefault="005E5F44" w:rsidP="008840A3">
      <w:pPr>
        <w:pStyle w:val="2"/>
      </w:pPr>
    </w:p>
    <w:p w14:paraId="72E2C2EA" w14:textId="45755F4D" w:rsidR="005E5F44" w:rsidRDefault="005E5F44" w:rsidP="008840A3">
      <w:pPr>
        <w:pStyle w:val="2"/>
      </w:pPr>
    </w:p>
    <w:p w14:paraId="783E94FB" w14:textId="46675CB3" w:rsidR="005E5F44" w:rsidRDefault="005E5F44" w:rsidP="008840A3">
      <w:pPr>
        <w:pStyle w:val="2"/>
      </w:pPr>
    </w:p>
    <w:p w14:paraId="06E2A228" w14:textId="7BAD7BFD" w:rsidR="005E5F44" w:rsidRDefault="005E5F44" w:rsidP="008840A3">
      <w:pPr>
        <w:pStyle w:val="2"/>
      </w:pPr>
    </w:p>
    <w:p w14:paraId="514A3DD1" w14:textId="69D8EB95" w:rsidR="005E5F44" w:rsidRDefault="005E5F44" w:rsidP="008840A3">
      <w:pPr>
        <w:pStyle w:val="2"/>
      </w:pPr>
    </w:p>
    <w:p w14:paraId="2F57C474" w14:textId="043ED31A" w:rsidR="005E5F44" w:rsidRDefault="005E5F44" w:rsidP="008840A3">
      <w:pPr>
        <w:pStyle w:val="2"/>
      </w:pPr>
    </w:p>
    <w:p w14:paraId="21C9CD2F" w14:textId="22B60F57" w:rsidR="005E5F44" w:rsidRDefault="005E5F44" w:rsidP="008840A3">
      <w:pPr>
        <w:pStyle w:val="2"/>
      </w:pPr>
    </w:p>
    <w:p w14:paraId="56278F93" w14:textId="7352E2D5" w:rsidR="005E5F44" w:rsidRDefault="005E5F44" w:rsidP="008840A3">
      <w:pPr>
        <w:pStyle w:val="2"/>
      </w:pPr>
    </w:p>
    <w:p w14:paraId="6BA0666F" w14:textId="4815407B" w:rsidR="007A6516" w:rsidRDefault="007A6516" w:rsidP="007A6516">
      <w:pPr>
        <w:rPr>
          <w:rFonts w:ascii="Century Gothic" w:hAnsi="Century Gothic"/>
          <w:b/>
          <w:color w:val="385623" w:themeColor="accent6" w:themeShade="80"/>
          <w:sz w:val="36"/>
          <w:szCs w:val="28"/>
        </w:rPr>
      </w:pPr>
    </w:p>
    <w:p w14:paraId="72577989" w14:textId="1C478CB4" w:rsidR="000F15AB" w:rsidRDefault="000F15AB" w:rsidP="007A6516">
      <w:pPr>
        <w:rPr>
          <w:rFonts w:ascii="Century Gothic" w:hAnsi="Century Gothic"/>
          <w:b/>
          <w:color w:val="385623" w:themeColor="accent6" w:themeShade="80"/>
          <w:sz w:val="36"/>
          <w:szCs w:val="28"/>
        </w:rPr>
      </w:pPr>
    </w:p>
    <w:p w14:paraId="0F50F21B" w14:textId="60CDDD11" w:rsidR="000F15AB" w:rsidRPr="003D69EC" w:rsidRDefault="000F15AB" w:rsidP="007A6516">
      <w:pPr>
        <w:rPr>
          <w:rFonts w:ascii="Century Gothic" w:hAnsi="Century Gothic"/>
          <w:b/>
          <w:color w:val="385623" w:themeColor="accent6" w:themeShade="80"/>
          <w:sz w:val="36"/>
          <w:szCs w:val="28"/>
        </w:rPr>
      </w:pPr>
    </w:p>
    <w:sectPr w:rsidR="000F15AB" w:rsidRPr="003D69EC" w:rsidSect="007A651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FD4"/>
    <w:multiLevelType w:val="hybridMultilevel"/>
    <w:tmpl w:val="DD88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4F41"/>
    <w:multiLevelType w:val="multilevel"/>
    <w:tmpl w:val="8904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F0440"/>
    <w:multiLevelType w:val="multilevel"/>
    <w:tmpl w:val="59DC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60288"/>
    <w:multiLevelType w:val="multilevel"/>
    <w:tmpl w:val="A85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339BA"/>
    <w:multiLevelType w:val="hybridMultilevel"/>
    <w:tmpl w:val="C98C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6008"/>
    <w:multiLevelType w:val="multilevel"/>
    <w:tmpl w:val="B6E6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E4905"/>
    <w:multiLevelType w:val="multilevel"/>
    <w:tmpl w:val="37BA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90E5E"/>
    <w:multiLevelType w:val="multilevel"/>
    <w:tmpl w:val="C746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956AD"/>
    <w:multiLevelType w:val="multilevel"/>
    <w:tmpl w:val="F050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74534"/>
    <w:multiLevelType w:val="hybridMultilevel"/>
    <w:tmpl w:val="754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F64E9"/>
    <w:multiLevelType w:val="hybridMultilevel"/>
    <w:tmpl w:val="09EE49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8E35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F2A9B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94253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E893E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B2C90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BC559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AE83A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70FC0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3AC5F89"/>
    <w:multiLevelType w:val="multilevel"/>
    <w:tmpl w:val="BC56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C7F92"/>
    <w:multiLevelType w:val="multilevel"/>
    <w:tmpl w:val="CA1A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276E6"/>
    <w:multiLevelType w:val="multilevel"/>
    <w:tmpl w:val="3C2E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003C9"/>
    <w:multiLevelType w:val="multilevel"/>
    <w:tmpl w:val="B8E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41E87"/>
    <w:multiLevelType w:val="multilevel"/>
    <w:tmpl w:val="B188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4488F"/>
    <w:multiLevelType w:val="multilevel"/>
    <w:tmpl w:val="B08A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2C083A"/>
    <w:multiLevelType w:val="hybridMultilevel"/>
    <w:tmpl w:val="CC742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33B27"/>
    <w:multiLevelType w:val="multilevel"/>
    <w:tmpl w:val="011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51914">
    <w:abstractNumId w:val="9"/>
  </w:num>
  <w:num w:numId="2" w16cid:durableId="1633705184">
    <w:abstractNumId w:val="17"/>
  </w:num>
  <w:num w:numId="3" w16cid:durableId="347951734">
    <w:abstractNumId w:val="0"/>
  </w:num>
  <w:num w:numId="4" w16cid:durableId="1215387570">
    <w:abstractNumId w:val="7"/>
  </w:num>
  <w:num w:numId="5" w16cid:durableId="1834686440">
    <w:abstractNumId w:val="13"/>
  </w:num>
  <w:num w:numId="6" w16cid:durableId="116489227">
    <w:abstractNumId w:val="15"/>
  </w:num>
  <w:num w:numId="7" w16cid:durableId="1398280956">
    <w:abstractNumId w:val="11"/>
  </w:num>
  <w:num w:numId="8" w16cid:durableId="168109540">
    <w:abstractNumId w:val="16"/>
  </w:num>
  <w:num w:numId="9" w16cid:durableId="1761608229">
    <w:abstractNumId w:val="1"/>
  </w:num>
  <w:num w:numId="10" w16cid:durableId="1286037525">
    <w:abstractNumId w:val="4"/>
  </w:num>
  <w:num w:numId="11" w16cid:durableId="1247959282">
    <w:abstractNumId w:val="12"/>
  </w:num>
  <w:num w:numId="12" w16cid:durableId="253444938">
    <w:abstractNumId w:val="6"/>
  </w:num>
  <w:num w:numId="13" w16cid:durableId="428357064">
    <w:abstractNumId w:val="14"/>
  </w:num>
  <w:num w:numId="14" w16cid:durableId="621617390">
    <w:abstractNumId w:val="3"/>
  </w:num>
  <w:num w:numId="15" w16cid:durableId="2123304345">
    <w:abstractNumId w:val="18"/>
  </w:num>
  <w:num w:numId="16" w16cid:durableId="297145398">
    <w:abstractNumId w:val="5"/>
  </w:num>
  <w:num w:numId="17" w16cid:durableId="946041272">
    <w:abstractNumId w:val="2"/>
  </w:num>
  <w:num w:numId="18" w16cid:durableId="1906061466">
    <w:abstractNumId w:val="8"/>
  </w:num>
  <w:num w:numId="19" w16cid:durableId="1990205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C8"/>
    <w:rsid w:val="0000052F"/>
    <w:rsid w:val="00063D77"/>
    <w:rsid w:val="000761CF"/>
    <w:rsid w:val="000B53DF"/>
    <w:rsid w:val="000C3063"/>
    <w:rsid w:val="000F15AB"/>
    <w:rsid w:val="0010747B"/>
    <w:rsid w:val="00162A2C"/>
    <w:rsid w:val="001F44F7"/>
    <w:rsid w:val="0021712D"/>
    <w:rsid w:val="00227577"/>
    <w:rsid w:val="00237FE9"/>
    <w:rsid w:val="0027368C"/>
    <w:rsid w:val="00302BEA"/>
    <w:rsid w:val="0031143C"/>
    <w:rsid w:val="00326E75"/>
    <w:rsid w:val="003372EA"/>
    <w:rsid w:val="00396B96"/>
    <w:rsid w:val="003B217B"/>
    <w:rsid w:val="003C4F79"/>
    <w:rsid w:val="003D69EC"/>
    <w:rsid w:val="003E1A8A"/>
    <w:rsid w:val="003F3EEA"/>
    <w:rsid w:val="00406B51"/>
    <w:rsid w:val="004220A2"/>
    <w:rsid w:val="00425232"/>
    <w:rsid w:val="004273D1"/>
    <w:rsid w:val="00437FCB"/>
    <w:rsid w:val="004438E0"/>
    <w:rsid w:val="004A667F"/>
    <w:rsid w:val="004C3902"/>
    <w:rsid w:val="004C5966"/>
    <w:rsid w:val="004D2C09"/>
    <w:rsid w:val="00502FD3"/>
    <w:rsid w:val="00553604"/>
    <w:rsid w:val="00554CB7"/>
    <w:rsid w:val="00566E12"/>
    <w:rsid w:val="0059234C"/>
    <w:rsid w:val="005D1C5A"/>
    <w:rsid w:val="005E5F44"/>
    <w:rsid w:val="006650F3"/>
    <w:rsid w:val="006856E9"/>
    <w:rsid w:val="00692893"/>
    <w:rsid w:val="006F2FB2"/>
    <w:rsid w:val="00700052"/>
    <w:rsid w:val="007318B6"/>
    <w:rsid w:val="00741442"/>
    <w:rsid w:val="00743C80"/>
    <w:rsid w:val="007626FF"/>
    <w:rsid w:val="00771CFC"/>
    <w:rsid w:val="007924C6"/>
    <w:rsid w:val="007A64CB"/>
    <w:rsid w:val="007A6516"/>
    <w:rsid w:val="007F5748"/>
    <w:rsid w:val="00801310"/>
    <w:rsid w:val="008502F9"/>
    <w:rsid w:val="008840A3"/>
    <w:rsid w:val="008B15EA"/>
    <w:rsid w:val="008F4DA3"/>
    <w:rsid w:val="009004E5"/>
    <w:rsid w:val="009058F4"/>
    <w:rsid w:val="009608B9"/>
    <w:rsid w:val="00965DA2"/>
    <w:rsid w:val="009B165E"/>
    <w:rsid w:val="009B62D8"/>
    <w:rsid w:val="009C1C9E"/>
    <w:rsid w:val="00A02DFE"/>
    <w:rsid w:val="00A20ABE"/>
    <w:rsid w:val="00A4022F"/>
    <w:rsid w:val="00A461B8"/>
    <w:rsid w:val="00A67F4E"/>
    <w:rsid w:val="00A97F2D"/>
    <w:rsid w:val="00AA3E88"/>
    <w:rsid w:val="00AF6F96"/>
    <w:rsid w:val="00B21071"/>
    <w:rsid w:val="00B84B11"/>
    <w:rsid w:val="00BB74F7"/>
    <w:rsid w:val="00BC7218"/>
    <w:rsid w:val="00BE1292"/>
    <w:rsid w:val="00BE4933"/>
    <w:rsid w:val="00C24305"/>
    <w:rsid w:val="00C26D24"/>
    <w:rsid w:val="00C42534"/>
    <w:rsid w:val="00C63C02"/>
    <w:rsid w:val="00C70579"/>
    <w:rsid w:val="00C74388"/>
    <w:rsid w:val="00C75FC8"/>
    <w:rsid w:val="00CA3742"/>
    <w:rsid w:val="00CB1112"/>
    <w:rsid w:val="00CB7EDC"/>
    <w:rsid w:val="00D04A89"/>
    <w:rsid w:val="00D31C63"/>
    <w:rsid w:val="00D71409"/>
    <w:rsid w:val="00D73664"/>
    <w:rsid w:val="00DB53B1"/>
    <w:rsid w:val="00DF2627"/>
    <w:rsid w:val="00E53A22"/>
    <w:rsid w:val="00EC23CF"/>
    <w:rsid w:val="00EE3EE6"/>
    <w:rsid w:val="00F05F9A"/>
    <w:rsid w:val="00F1125D"/>
    <w:rsid w:val="00F22E68"/>
    <w:rsid w:val="00F32266"/>
    <w:rsid w:val="00F462BD"/>
    <w:rsid w:val="00F53861"/>
    <w:rsid w:val="00FA11E8"/>
    <w:rsid w:val="00FA236A"/>
    <w:rsid w:val="00FB1056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F644"/>
  <w15:docId w15:val="{631C1E0F-CB90-42D9-9A68-B801CAD4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502FD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FC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5FC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372EA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a5">
    <w:name w:val="Table Grid"/>
    <w:basedOn w:val="a1"/>
    <w:uiPriority w:val="39"/>
    <w:rsid w:val="0033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2D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D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FD7ABB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59234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02F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2F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11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11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E5F44"/>
    <w:pPr>
      <w:widowControl w:val="0"/>
      <w:tabs>
        <w:tab w:val="right" w:leader="dot" w:pos="6710"/>
      </w:tabs>
      <w:autoSpaceDE w:val="0"/>
      <w:autoSpaceDN w:val="0"/>
      <w:adjustRightInd w:val="0"/>
    </w:pPr>
    <w:rPr>
      <w:rFonts w:ascii="Cambria" w:hAnsi="Cambria"/>
      <w:b/>
      <w:noProof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8840A3"/>
    <w:pPr>
      <w:widowControl w:val="0"/>
      <w:tabs>
        <w:tab w:val="left" w:pos="1215"/>
      </w:tabs>
      <w:autoSpaceDE w:val="0"/>
      <w:autoSpaceDN w:val="0"/>
      <w:adjustRightInd w:val="0"/>
      <w:ind w:left="240"/>
    </w:pPr>
    <w:rPr>
      <w:rFonts w:ascii="Cambria" w:hAnsi="Cambria" w:cs="Arial"/>
      <w:b/>
      <w:noProof/>
      <w:color w:val="000000" w:themeColor="text1"/>
      <w:spacing w:val="-1"/>
      <w:w w:val="95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5E5F44"/>
    <w:pPr>
      <w:widowControl w:val="0"/>
      <w:tabs>
        <w:tab w:val="right" w:leader="dot" w:pos="6710"/>
      </w:tabs>
      <w:autoSpaceDE w:val="0"/>
      <w:autoSpaceDN w:val="0"/>
      <w:adjustRightInd w:val="0"/>
      <w:ind w:left="480"/>
    </w:pPr>
    <w:rPr>
      <w:rFonts w:ascii="Century Gothic" w:hAnsi="Century Gothic"/>
      <w:noProof/>
      <w:spacing w:val="-1"/>
      <w:w w:val="95"/>
      <w:sz w:val="22"/>
      <w:szCs w:val="22"/>
    </w:rPr>
  </w:style>
  <w:style w:type="paragraph" w:styleId="ab">
    <w:name w:val="No Spacing"/>
    <w:uiPriority w:val="1"/>
    <w:qFormat/>
    <w:rsid w:val="00A67F4E"/>
    <w:pPr>
      <w:spacing w:after="0" w:line="240" w:lineRule="auto"/>
    </w:pPr>
    <w:rPr>
      <w:kern w:val="2"/>
    </w:rPr>
  </w:style>
  <w:style w:type="paragraph" w:customStyle="1" w:styleId="pdq2pgselectionanchorcontainer">
    <w:name w:val="pdq2pg_selectionanchorcontainer"/>
    <w:basedOn w:val="a"/>
    <w:rsid w:val="00CB1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E094E-155D-4E97-8107-CA2B7DAD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5</cp:revision>
  <cp:lastPrinted>2026-04-01T06:05:00Z</cp:lastPrinted>
  <dcterms:created xsi:type="dcterms:W3CDTF">2026-04-13T11:41:00Z</dcterms:created>
  <dcterms:modified xsi:type="dcterms:W3CDTF">2026-06-25T09:41:00Z</dcterms:modified>
</cp:coreProperties>
</file>